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E1" w:rsidRPr="00277CE1" w:rsidRDefault="00277CE1" w:rsidP="00277CE1">
      <w:pPr>
        <w:jc w:val="center"/>
        <w:rPr>
          <w:rFonts w:cstheme="minorHAnsi"/>
          <w:b/>
          <w:sz w:val="24"/>
        </w:rPr>
      </w:pPr>
      <w:r w:rsidRPr="00277CE1">
        <w:rPr>
          <w:rFonts w:cstheme="minorHAnsi"/>
          <w:b/>
          <w:sz w:val="24"/>
        </w:rPr>
        <w:t>Перечень реализуемых проектов республиканского уровня</w:t>
      </w:r>
      <w:r>
        <w:rPr>
          <w:rStyle w:val="a6"/>
          <w:rFonts w:cstheme="minorHAnsi"/>
          <w:b/>
          <w:sz w:val="24"/>
        </w:rPr>
        <w:endnoteReference w:id="1"/>
      </w:r>
    </w:p>
    <w:tbl>
      <w:tblPr>
        <w:tblStyle w:val="-2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74"/>
        <w:gridCol w:w="1871"/>
        <w:gridCol w:w="2073"/>
        <w:gridCol w:w="1896"/>
        <w:gridCol w:w="1559"/>
        <w:gridCol w:w="1477"/>
        <w:gridCol w:w="1500"/>
        <w:gridCol w:w="1647"/>
        <w:gridCol w:w="1471"/>
      </w:tblGrid>
      <w:tr w:rsidR="00277CE1" w:rsidRPr="00277CE1" w:rsidTr="00277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bCs w:val="0"/>
                <w:sz w:val="20"/>
                <w:szCs w:val="20"/>
              </w:rPr>
              <w:t>Регион</w:t>
            </w:r>
          </w:p>
        </w:tc>
        <w:tc>
          <w:tcPr>
            <w:tcW w:w="1871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bCs w:val="0"/>
                <w:sz w:val="20"/>
                <w:szCs w:val="20"/>
              </w:rPr>
              <w:t>Уровень проекта</w:t>
            </w:r>
          </w:p>
        </w:tc>
        <w:tc>
          <w:tcPr>
            <w:tcW w:w="2073" w:type="dxa"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Наименование проекта</w:t>
            </w:r>
          </w:p>
        </w:tc>
        <w:tc>
          <w:tcPr>
            <w:tcW w:w="1896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bCs w:val="0"/>
                <w:sz w:val="20"/>
                <w:szCs w:val="20"/>
              </w:rPr>
              <w:t>Сфера экономики (отрасль)</w:t>
            </w:r>
          </w:p>
        </w:tc>
        <w:tc>
          <w:tcPr>
            <w:tcW w:w="1559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bCs w:val="0"/>
                <w:sz w:val="20"/>
                <w:szCs w:val="20"/>
              </w:rPr>
              <w:t>Статус проекта</w:t>
            </w:r>
          </w:p>
        </w:tc>
        <w:tc>
          <w:tcPr>
            <w:tcW w:w="1477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bCs w:val="0"/>
                <w:sz w:val="20"/>
                <w:szCs w:val="20"/>
              </w:rPr>
              <w:t>Вид инициативы</w:t>
            </w:r>
          </w:p>
        </w:tc>
        <w:tc>
          <w:tcPr>
            <w:tcW w:w="1500" w:type="dxa"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Дата заключения договора ГЧП</w:t>
            </w:r>
          </w:p>
        </w:tc>
        <w:tc>
          <w:tcPr>
            <w:tcW w:w="1647" w:type="dxa"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Вид контракта</w:t>
            </w:r>
          </w:p>
        </w:tc>
        <w:tc>
          <w:tcPr>
            <w:tcW w:w="1471" w:type="dxa"/>
            <w:noWrap/>
            <w:vAlign w:val="center"/>
            <w:hideMark/>
          </w:tcPr>
          <w:p w:rsidR="00277CE1" w:rsidRPr="00277CE1" w:rsidRDefault="00277CE1" w:rsidP="00277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Госпартнер</w:t>
            </w:r>
            <w:proofErr w:type="spellEnd"/>
          </w:p>
        </w:tc>
      </w:tr>
      <w:tr w:rsidR="00277CE1" w:rsidRPr="00277CE1" w:rsidTr="0027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Алматинская</w:t>
            </w:r>
            <w:proofErr w:type="spellEnd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 xml:space="preserve"> область</w:t>
            </w: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 xml:space="preserve">Строительство и эксплуатация автомобильной дороги "Большая 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Алматинская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 xml:space="preserve"> кольцевая автомобильная дорога"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Транспорт и инфраструктура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  <w:bookmarkStart w:id="0" w:name="_GoBack"/>
            <w:bookmarkEnd w:id="0"/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конкурс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07.02.2018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концессия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Алматинская</w:t>
            </w:r>
            <w:proofErr w:type="spellEnd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 xml:space="preserve"> область</w:t>
            </w: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Создание и эксплуатация автомобильного пункта пропуска "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Нур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жолы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>" и эксплуатация транспортного-логистического центра на участке автомобильной дороги "Алматы-Хоргос" международного транзитного коридора "Западная Европа – Западный Китай"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Транспорт и инфраструктура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26.12.2017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контракт жизненного цикла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t xml:space="preserve">г. </w:t>
            </w:r>
            <w:proofErr w:type="spellStart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Нур</w:t>
            </w:r>
            <w:proofErr w:type="spellEnd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-Султан</w:t>
            </w: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 xml:space="preserve">Внедрение и адаптация информационной системы безбумажного документооборота в области грузовых </w:t>
            </w:r>
            <w:r w:rsidRPr="00277CE1">
              <w:rPr>
                <w:rFonts w:cstheme="minorHAnsi"/>
                <w:sz w:val="20"/>
                <w:szCs w:val="20"/>
              </w:rPr>
              <w:lastRenderedPageBreak/>
              <w:t>авиаперевозок (e-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Freight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lastRenderedPageBreak/>
              <w:t>Транспорт и инфраструктура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14.06.2018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концессия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Восточно-Казахстанская область</w:t>
            </w: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Строительство и эксплуатация новой железнодорожной линии "Станция Шар-Усть-Каменогорск""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Транспорт и инфраструктура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конкурс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06.07.2005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концессия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7CE1">
              <w:rPr>
                <w:rFonts w:asciiTheme="minorHAnsi" w:hAnsiTheme="minorHAnsi" w:cstheme="minorHAnsi"/>
                <w:sz w:val="20"/>
                <w:szCs w:val="20"/>
              </w:rPr>
              <w:t xml:space="preserve">г. </w:t>
            </w:r>
            <w:proofErr w:type="spellStart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Нур</w:t>
            </w:r>
            <w:proofErr w:type="spellEnd"/>
            <w:r w:rsidRPr="00277CE1">
              <w:rPr>
                <w:rFonts w:asciiTheme="minorHAnsi" w:hAnsiTheme="minorHAnsi" w:cstheme="minorHAnsi"/>
                <w:sz w:val="20"/>
                <w:szCs w:val="20"/>
              </w:rPr>
              <w:t>-Султан</w:t>
            </w: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Модернизация и эксплуатация системы освещения здания административно-технологического комплекса "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Transport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tower</w:t>
            </w:r>
            <w:proofErr w:type="spellEnd"/>
            <w:r w:rsidRPr="00277CE1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Энергетика и ЖКХ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21.05.2018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сервисный контракт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Создание и внедрение автоматизированной системы по сбору данных об авиапассажирах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Транспорт и инфраструктура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31.10.2018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иные договоры, соответствующие признакам ГЧП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МИИР</w:t>
            </w:r>
          </w:p>
        </w:tc>
      </w:tr>
      <w:tr w:rsidR="00277CE1" w:rsidRPr="00277CE1" w:rsidTr="0027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 xml:space="preserve">Строительство и эксплуатация межрегиональной линии электропередачи "Северный Казахстан </w:t>
            </w:r>
            <w:proofErr w:type="gramStart"/>
            <w:r w:rsidRPr="00277CE1">
              <w:rPr>
                <w:rFonts w:cstheme="minorHAnsi"/>
                <w:sz w:val="20"/>
                <w:szCs w:val="20"/>
              </w:rPr>
              <w:t>-А</w:t>
            </w:r>
            <w:proofErr w:type="gramEnd"/>
            <w:r w:rsidRPr="00277CE1">
              <w:rPr>
                <w:rFonts w:cstheme="minorHAnsi"/>
                <w:sz w:val="20"/>
                <w:szCs w:val="20"/>
              </w:rPr>
              <w:t>ктюбинская область"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Энергетика и ЖКХ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конкурс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28.12.2005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концессия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МЭ</w:t>
            </w:r>
          </w:p>
        </w:tc>
      </w:tr>
      <w:tr w:rsidR="00277CE1" w:rsidRPr="00277CE1" w:rsidTr="00277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 xml:space="preserve">Обеспечение широкополосным доступом сельских населенных пунктов Республики Казахстан по технологии </w:t>
            </w:r>
            <w:r w:rsidRPr="00277CE1">
              <w:rPr>
                <w:rFonts w:cstheme="minorHAnsi"/>
                <w:sz w:val="20"/>
                <w:szCs w:val="20"/>
              </w:rPr>
              <w:lastRenderedPageBreak/>
              <w:t>волоконно-оптических линий связи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lastRenderedPageBreak/>
              <w:t>Информация и связь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конкурс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12.10.2018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сервисный контракт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МЦРИАП</w:t>
            </w:r>
          </w:p>
        </w:tc>
      </w:tr>
      <w:tr w:rsidR="00277CE1" w:rsidRPr="00277CE1" w:rsidTr="0027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Создание, внедрение и обеспечение функционирования автоматизированной информационной системы электронных журналов и дневников "</w:t>
            </w:r>
            <w:proofErr w:type="spellStart"/>
            <w:r w:rsidRPr="00277CE1">
              <w:rPr>
                <w:rFonts w:cstheme="minorHAnsi"/>
                <w:sz w:val="20"/>
                <w:szCs w:val="20"/>
              </w:rPr>
              <w:t>Күнделі</w:t>
            </w:r>
            <w:proofErr w:type="gramStart"/>
            <w:r w:rsidRPr="00277CE1">
              <w:rPr>
                <w:rFonts w:cstheme="minorHAnsi"/>
                <w:sz w:val="20"/>
                <w:szCs w:val="20"/>
              </w:rPr>
              <w:t>к</w:t>
            </w:r>
            <w:proofErr w:type="spellEnd"/>
            <w:proofErr w:type="gramEnd"/>
            <w:r w:rsidRPr="00277CE1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26.01.2018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сервисный контракт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МОН</w:t>
            </w:r>
          </w:p>
        </w:tc>
      </w:tr>
      <w:tr w:rsidR="00277CE1" w:rsidRPr="00277CE1" w:rsidTr="00277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noWrap/>
            <w:hideMark/>
          </w:tcPr>
          <w:p w:rsidR="00277CE1" w:rsidRPr="00277CE1" w:rsidRDefault="00277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Региональные центры тестирования и педагогической компетенции</w:t>
            </w:r>
          </w:p>
        </w:tc>
        <w:tc>
          <w:tcPr>
            <w:tcW w:w="1896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Реализуемые: прочие</w:t>
            </w:r>
          </w:p>
        </w:tc>
        <w:tc>
          <w:tcPr>
            <w:tcW w:w="1477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ЧФИ</w:t>
            </w:r>
          </w:p>
        </w:tc>
        <w:tc>
          <w:tcPr>
            <w:tcW w:w="1500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16.10.2019</w:t>
            </w:r>
          </w:p>
        </w:tc>
        <w:tc>
          <w:tcPr>
            <w:tcW w:w="1647" w:type="dxa"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иные договоры, соответствующие признакам ГЧП</w:t>
            </w:r>
          </w:p>
        </w:tc>
        <w:tc>
          <w:tcPr>
            <w:tcW w:w="1471" w:type="dxa"/>
            <w:noWrap/>
            <w:hideMark/>
          </w:tcPr>
          <w:p w:rsidR="00277CE1" w:rsidRPr="00277CE1" w:rsidRDefault="00277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77CE1">
              <w:rPr>
                <w:rFonts w:cstheme="minorHAnsi"/>
                <w:sz w:val="20"/>
                <w:szCs w:val="20"/>
              </w:rPr>
              <w:t>МОН</w:t>
            </w:r>
          </w:p>
        </w:tc>
      </w:tr>
    </w:tbl>
    <w:p w:rsidR="00122C11" w:rsidRPr="00277CE1" w:rsidRDefault="00F26AA7">
      <w:pPr>
        <w:rPr>
          <w:rFonts w:cstheme="minorHAnsi"/>
          <w:sz w:val="20"/>
          <w:szCs w:val="20"/>
        </w:rPr>
      </w:pPr>
    </w:p>
    <w:sectPr w:rsidR="00122C11" w:rsidRPr="00277CE1" w:rsidSect="00277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A7" w:rsidRDefault="00F26AA7" w:rsidP="00277CE1">
      <w:pPr>
        <w:spacing w:after="0" w:line="240" w:lineRule="auto"/>
      </w:pPr>
      <w:r>
        <w:separator/>
      </w:r>
    </w:p>
  </w:endnote>
  <w:endnote w:type="continuationSeparator" w:id="0">
    <w:p w:rsidR="00F26AA7" w:rsidRDefault="00F26AA7" w:rsidP="00277CE1">
      <w:pPr>
        <w:spacing w:after="0" w:line="240" w:lineRule="auto"/>
      </w:pPr>
      <w:r>
        <w:continuationSeparator/>
      </w:r>
    </w:p>
  </w:endnote>
  <w:endnote w:id="1">
    <w:p w:rsidR="00277CE1" w:rsidRPr="00277CE1" w:rsidRDefault="00277CE1">
      <w:pPr>
        <w:pStyle w:val="a4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>kzppp.kz/projects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A7" w:rsidRDefault="00F26AA7" w:rsidP="00277CE1">
      <w:pPr>
        <w:spacing w:after="0" w:line="240" w:lineRule="auto"/>
      </w:pPr>
      <w:r>
        <w:separator/>
      </w:r>
    </w:p>
  </w:footnote>
  <w:footnote w:type="continuationSeparator" w:id="0">
    <w:p w:rsidR="00F26AA7" w:rsidRDefault="00F26AA7" w:rsidP="0027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E1"/>
    <w:rsid w:val="00100EBA"/>
    <w:rsid w:val="00277CE1"/>
    <w:rsid w:val="00595549"/>
    <w:rsid w:val="00752A8C"/>
    <w:rsid w:val="00F2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277C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4">
    <w:name w:val="endnote text"/>
    <w:basedOn w:val="a"/>
    <w:link w:val="a5"/>
    <w:uiPriority w:val="99"/>
    <w:semiHidden/>
    <w:unhideWhenUsed/>
    <w:rsid w:val="00277C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77C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77C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277C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4">
    <w:name w:val="endnote text"/>
    <w:basedOn w:val="a"/>
    <w:link w:val="a5"/>
    <w:uiPriority w:val="99"/>
    <w:semiHidden/>
    <w:unhideWhenUsed/>
    <w:rsid w:val="00277C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77C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7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72FF-E9C1-4ED9-AC65-F74DBA86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2020-09-01T19:20:00Z</dcterms:created>
  <dcterms:modified xsi:type="dcterms:W3CDTF">2020-09-01T19:25:00Z</dcterms:modified>
</cp:coreProperties>
</file>